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C53" w:rsidRPr="004A6C53" w:rsidRDefault="004A6C53" w:rsidP="004A6C53">
      <w:pPr>
        <w:shd w:val="clear" w:color="auto" w:fill="EDF8FE"/>
        <w:spacing w:after="375" w:line="480" w:lineRule="atLeast"/>
        <w:outlineLvl w:val="2"/>
        <w:rPr>
          <w:rFonts w:ascii="Arial" w:eastAsia="Times New Roman" w:hAnsi="Arial" w:cs="Arial"/>
          <w:color w:val="333333"/>
          <w:sz w:val="33"/>
          <w:szCs w:val="33"/>
          <w:lang w:eastAsia="ru-RU"/>
        </w:rPr>
      </w:pPr>
      <w:r w:rsidRPr="004A6C53">
        <w:rPr>
          <w:rFonts w:ascii="Arial" w:eastAsia="Times New Roman" w:hAnsi="Arial" w:cs="Arial"/>
          <w:color w:val="333333"/>
          <w:sz w:val="33"/>
          <w:szCs w:val="33"/>
          <w:lang w:eastAsia="ru-RU"/>
        </w:rPr>
        <w:t>Туберкулез</w:t>
      </w:r>
    </w:p>
    <w:p w:rsidR="004A6C53" w:rsidRPr="004A6C53" w:rsidRDefault="004A6C53" w:rsidP="004A6C53">
      <w:pPr>
        <w:shd w:val="clear" w:color="auto" w:fill="EDF8FE"/>
        <w:spacing w:after="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b/>
          <w:bCs/>
          <w:noProof/>
          <w:color w:val="495057"/>
          <w:sz w:val="24"/>
          <w:szCs w:val="24"/>
          <w:lang w:eastAsia="ru-RU"/>
        </w:rPr>
        <w:drawing>
          <wp:inline distT="0" distB="0" distL="0" distR="0">
            <wp:extent cx="5848350" cy="3295650"/>
            <wp:effectExtent l="0" t="0" r="0" b="0"/>
            <wp:docPr id="3" name="Рисунок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C53" w:rsidRPr="004A6C53" w:rsidRDefault="004A6C53" w:rsidP="004A6C53">
      <w:pPr>
        <w:shd w:val="clear" w:color="auto" w:fill="EDF8FE"/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b/>
          <w:bCs/>
          <w:color w:val="495057"/>
          <w:sz w:val="24"/>
          <w:szCs w:val="24"/>
          <w:lang w:eastAsia="ru-RU"/>
        </w:rPr>
        <w:t>Туберкулёз</w:t>
      </w: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– широко распространенное инфекционное заболевание, вызываемое микобактериями.</w:t>
      </w:r>
    </w:p>
    <w:p w:rsidR="004A6C53" w:rsidRPr="004A6C53" w:rsidRDefault="004A6C53" w:rsidP="004A6C53">
      <w:pPr>
        <w:shd w:val="clear" w:color="auto" w:fill="EDF8FE"/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Возбудитель туберкулеза – бактерия </w:t>
      </w:r>
      <w:r w:rsidRPr="004A6C53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Mycobacterium tuberculosis</w:t>
      </w: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Она устойчива во внешней среде и в некоторых случаях способна сохраняться в высушенном виде годами.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Источник инфекции – больные активной формой туберкулеза люди.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Наиболее опасны – больные лёгочной формой туберкулеза с наличием бактериовыделения.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Основной, наиболее значимый в распространении инфекции механизм передачи – воздушно-капельный.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Возможны воздушно-пылевой, контактный, алиментарный (с пищей), вертикальный (во время беременности) пути передачи.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Заразиться туберкулёзом может любой человек, но наиболее подвержены инфицированию дети до 3 лет, лица, проживающие на одной территории с больными туберкулезом органов дыхания, люди с хроническими заболеваниями, страдающие алкоголизмом, курильщики, беженцы, мигранты.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Инкубационный период может длиться от 3 месяцев до нескольких лет.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90% случаев после инфицирования формируется латентная туберкулезная инфекция, в 10% – развивается активный туберкулёз (специфическое воспаление).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Симптомы заболевания зависят от локализации инфекционного процесса в организме.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развитии активного туберкулёза возможны следующие симптомы: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кашель, продолжающийся 3 или более недель,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кровохарканье,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боли в груди во время дыхания, при кашле,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потеря аппетита, потеря веса,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усталость,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лихорадка, озноб, ночная потливость.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Туберкулез может поражать также другие органы и системы организма, включая почки, позвоночник, суставы, головной мозг. В таком случае симптомы заболевания соответствуют локализации процесса.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Часто туберкулёз протекает в бессимптомной форме или с минимальным количеством симптомов и выявляется случайно.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туберкулезе часты осложнения, среди которых наиболее распространены легочный плеврит, пневмоторакс, туберкулезный лимфаденит, туберкулёз верхних дыхательных путей, венозная тромбоэмболия, септический шок и другие.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Регулярное обследование на туберкулёз гарантирует раннее выявление и своевременное лечение заболевания.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Всем детям, получившим прививку БЦЖ, проба Манту проводится ежегодно с 12-месячного возраста. 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Дважды в год проба проводится: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детям, не вакцинированным (до получения ребенком прививки против туберкулеза);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детям, больным хроническими неспецифическими заболеваниями органов дыхания, желудочно-кишечного тракта, сахарным диабетом;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детям, получающим кортикостероидную, лучевую и цитостатическую терапию;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ВИЧ-инфицированным детям.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целях раннего выявления туберкулеза у подростков проводятся: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·                     плановая ежегодная туберкулинодиагностика;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·                     периодические (флюорографические) осмотры.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Профилактические медицинские осмотры с целью раннего выявления туберкулеза среди взрослых проводятся не реже 1 раза в 2 года.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 эпидемиологическим показаниям профилактические медицинские осмотры проходят 2 раза в год: военнослужащие, лица, находящиеся в контакте с источниками туберкулезной инфекции, лица, снятые с диспансерного учета, ВИЧ-инфицированные, пациенты, состоящие на диспансерном учете в наркологических и психиатрических учреждениях, лица без определенного места жительства и др.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Наиболее действенный метод профилактики туберкулёза – вакцинация на 3-7 день жизни ребенка.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Ревакцинация проводится в 6-7 лет при отрицательной пробе Манту.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месте введения противотуберкулезной вакцины спустя 4-6 недель развивается специфическая реакция в виде папулы размером 5-10 мм в диаметре. Далее образуется рубчик до 10 мм в диаметре.</w:t>
      </w:r>
    </w:p>
    <w:p w:rsidR="004A6C53" w:rsidRPr="004A6C53" w:rsidRDefault="004A6C53" w:rsidP="004A6C53">
      <w:pPr>
        <w:shd w:val="clear" w:color="auto" w:fill="EDF8FE"/>
        <w:spacing w:after="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Осложнения после вакцинации и ревакцинации встречаются редко и обычно носят местный характер.</w:t>
      </w:r>
      <w:r w:rsidRPr="004A6C53">
        <w:rPr>
          <w:rFonts w:ascii="Arial" w:eastAsia="Times New Roman" w:hAnsi="Arial" w:cs="Arial"/>
          <w:b/>
          <w:bCs/>
          <w:color w:val="495057"/>
          <w:sz w:val="24"/>
          <w:szCs w:val="24"/>
          <w:lang w:eastAsia="ru-RU"/>
        </w:rPr>
        <w:t> 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Неспецифическая профилактика заключается в своевременном обследовании на туберкулёз всех членов семьи, обследование контактных лиц в очаге инфекции, а также соблюдение принципов здорового образа жизни.</w:t>
      </w:r>
    </w:p>
    <w:p w:rsidR="004A6C53" w:rsidRPr="004A6C53" w:rsidRDefault="004A6C53" w:rsidP="004A6C53">
      <w:pPr>
        <w:shd w:val="clear" w:color="auto" w:fill="EDF8FE"/>
        <w:spacing w:after="180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Будьте здоровы и берегите себя и своих близких!</w:t>
      </w:r>
    </w:p>
    <w:p w:rsidR="004A6C53" w:rsidRPr="004A6C53" w:rsidRDefault="004A6C53" w:rsidP="004A6C53">
      <w:pPr>
        <w:shd w:val="clear" w:color="auto" w:fill="EDF8FE"/>
        <w:spacing w:after="0" w:line="360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Источник:</w:t>
      </w:r>
    </w:p>
    <w:p w:rsidR="004A6C53" w:rsidRPr="004A6C53" w:rsidRDefault="004A6C53" w:rsidP="004A6C53">
      <w:pPr>
        <w:shd w:val="clear" w:color="auto" w:fill="EDF8FE"/>
        <w:spacing w:after="0" w:line="360" w:lineRule="atLeast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4A6C53">
          <w:rPr>
            <w:rFonts w:ascii="Arial" w:eastAsia="Times New Roman" w:hAnsi="Arial" w:cs="Arial"/>
            <w:i/>
            <w:iCs/>
            <w:color w:val="333333"/>
            <w:sz w:val="24"/>
            <w:szCs w:val="24"/>
            <w:u w:val="single"/>
            <w:lang w:eastAsia="ru-RU"/>
          </w:rPr>
          <w:t>http://cgon.rospotrebnadzor.ru/</w:t>
        </w:r>
      </w:hyperlink>
    </w:p>
    <w:p w:rsidR="004A6C53" w:rsidRPr="004A6C53" w:rsidRDefault="004A6C53" w:rsidP="004A6C53">
      <w:pPr>
        <w:shd w:val="clear" w:color="auto" w:fill="EDF8FE"/>
        <w:spacing w:after="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9753600" cy="6896100"/>
            <wp:effectExtent l="0" t="0" r="0" b="0"/>
            <wp:docPr id="2" name="Рисунок 2" descr="памятка как не пропустить туберкул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как не пропустить туберкуле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C53" w:rsidRPr="004A6C53" w:rsidRDefault="004A6C53" w:rsidP="004A6C53">
      <w:pPr>
        <w:shd w:val="clear" w:color="auto" w:fill="EDF8FE"/>
        <w:spacing w:after="180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A6C5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009900" cy="9753600"/>
            <wp:effectExtent l="0" t="0" r="0" b="0"/>
            <wp:docPr id="1" name="Рисунок 1" descr="памятка туберкул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туберкулез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EF" w:rsidRDefault="00526CEF">
      <w:bookmarkStart w:id="0" w:name="_GoBack"/>
      <w:bookmarkEnd w:id="0"/>
    </w:p>
    <w:sectPr w:rsidR="00526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621"/>
    <w:rsid w:val="004A6C53"/>
    <w:rsid w:val="00526CEF"/>
    <w:rsid w:val="00566571"/>
    <w:rsid w:val="00AC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DF8004-5C86-4781-84CC-E6091D332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A6C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A6C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A6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A6C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4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cgon.rospotrebnadzor.ru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622</Words>
  <Characters>3546</Characters>
  <Application>Microsoft Office Word</Application>
  <DocSecurity>0</DocSecurity>
  <Lines>29</Lines>
  <Paragraphs>8</Paragraphs>
  <ScaleCrop>false</ScaleCrop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Жданюк Лада Сергеевна</dc:creator>
  <cp:keywords/>
  <dc:description/>
  <cp:lastModifiedBy>Жданюк Лада Сергеевна</cp:lastModifiedBy>
  <cp:revision>2</cp:revision>
  <dcterms:created xsi:type="dcterms:W3CDTF">2023-03-28T10:57:00Z</dcterms:created>
  <dcterms:modified xsi:type="dcterms:W3CDTF">2023-03-28T10:57:00Z</dcterms:modified>
</cp:coreProperties>
</file>