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F2" w:rsidRPr="00DD47F2" w:rsidRDefault="00DD47F2" w:rsidP="00DD47F2">
      <w:pPr>
        <w:pStyle w:val="a3"/>
        <w:spacing w:before="0" w:beforeAutospacing="0" w:after="150" w:afterAutospacing="0"/>
        <w:jc w:val="both"/>
        <w:rPr>
          <w:color w:val="0070C0"/>
          <w:sz w:val="22"/>
          <w:szCs w:val="22"/>
        </w:rPr>
      </w:pPr>
      <w:r w:rsidRPr="00DD47F2">
        <w:rPr>
          <w:rStyle w:val="a4"/>
          <w:color w:val="0070C0"/>
          <w:sz w:val="22"/>
          <w:szCs w:val="22"/>
        </w:rPr>
        <w:t>С 1 ЯНВАРЯ 2021г. ФИНАНСОВЫЙ ОМБУДСМЕН РАССМАТРИВАЕТ В ДОСУДЕБНОМ ПОРЯДКЕ СПОРЫ ПОТРЕБИТЕЛЕЙ С КРЕДИТНЫМИ ОРГАНИЗАЦИЯМИ И НЕГОСУДАРСТВЕННЫМИ ПЕНСИОННЫМИ ФОНДАМИ</w:t>
      </w:r>
    </w:p>
    <w:p w:rsidR="00DD47F2" w:rsidRPr="00DD47F2" w:rsidRDefault="00DD47F2" w:rsidP="00DD47F2">
      <w:pPr>
        <w:pStyle w:val="a3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DD47F2">
        <w:rPr>
          <w:color w:val="333333"/>
          <w:sz w:val="22"/>
          <w:szCs w:val="22"/>
        </w:rPr>
        <w:t>Согласно Федеральному закону от 04.06.2018г. №123-ФЗ"</w:t>
      </w:r>
      <w:r>
        <w:rPr>
          <w:color w:val="333333"/>
          <w:sz w:val="22"/>
          <w:szCs w:val="22"/>
        </w:rPr>
        <w:t xml:space="preserve"> </w:t>
      </w:r>
      <w:r w:rsidRPr="00DD47F2">
        <w:rPr>
          <w:color w:val="333333"/>
          <w:sz w:val="22"/>
          <w:szCs w:val="22"/>
        </w:rPr>
        <w:t>Об уполномоченном по правам потребителей финансовых услуг", с 1 января 2021 г. кредитные организации, кредитные потребительские кооперативы, ломбарды и негосударственные пенсионные фонды обязаны организовать взаимодействие с финансовым омбудсменом. Потребители же до предъявления этим финансовым организациям иска на сумму, не превышающую 500 000 руб., по общему правилу теперь должны предварительно обращаться за разрешением спора к финансовому уполномоченному.</w:t>
      </w:r>
    </w:p>
    <w:p w:rsidR="00DD47F2" w:rsidRPr="00DD47F2" w:rsidRDefault="00DD47F2" w:rsidP="00DD47F2">
      <w:pPr>
        <w:pStyle w:val="a3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DD47F2">
        <w:rPr>
          <w:color w:val="333333"/>
          <w:sz w:val="22"/>
          <w:szCs w:val="22"/>
        </w:rPr>
        <w:t xml:space="preserve">Обращения потребителей рассматриваются финансовым омбудсменом безвозмездно в заочной форме. В случае несогласия с его решением потребитель вправе предъявить свое требование в судебном порядке. Для финансовой организации решение омбудсмена </w:t>
      </w:r>
      <w:proofErr w:type="gramStart"/>
      <w:r w:rsidRPr="00DD47F2">
        <w:rPr>
          <w:color w:val="333333"/>
          <w:sz w:val="22"/>
          <w:szCs w:val="22"/>
        </w:rPr>
        <w:t>является обязательным и может</w:t>
      </w:r>
      <w:proofErr w:type="gramEnd"/>
      <w:r w:rsidRPr="00DD47F2">
        <w:rPr>
          <w:color w:val="333333"/>
          <w:sz w:val="22"/>
          <w:szCs w:val="22"/>
        </w:rPr>
        <w:t xml:space="preserve"> быть исполнено принудительно (через службу судебных приставов).</w:t>
      </w:r>
    </w:p>
    <w:p w:rsidR="00DD47F2" w:rsidRPr="00DD47F2" w:rsidRDefault="00DD47F2" w:rsidP="00DD47F2">
      <w:pPr>
        <w:pStyle w:val="a3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DD47F2">
        <w:rPr>
          <w:color w:val="333333"/>
          <w:sz w:val="22"/>
          <w:szCs w:val="22"/>
        </w:rPr>
        <w:t>Напоминаем, что обязанность по организации взаимодействия с финансовым уполномоченным возлагалась:</w:t>
      </w:r>
    </w:p>
    <w:p w:rsidR="00DD47F2" w:rsidRPr="00DD47F2" w:rsidRDefault="00DD47F2" w:rsidP="00DD47F2">
      <w:pPr>
        <w:pStyle w:val="a3"/>
        <w:spacing w:before="0" w:beforeAutospacing="0" w:after="150" w:afterAutospacing="0"/>
        <w:jc w:val="both"/>
        <w:rPr>
          <w:color w:val="0070C0"/>
          <w:sz w:val="22"/>
          <w:szCs w:val="22"/>
        </w:rPr>
      </w:pPr>
      <w:r w:rsidRPr="00DD47F2">
        <w:rPr>
          <w:rStyle w:val="a4"/>
          <w:color w:val="0070C0"/>
          <w:sz w:val="22"/>
          <w:szCs w:val="22"/>
        </w:rPr>
        <w:t>с 1 июня 2019 года - на страховые организации, осуществляющие деятельность по ОСАГО, страхованию средств наземного транспорта (за исключением железнодорожного транспорта) и добровольному страхованию гражданской ответственности владельцев автотранспортных средств;</w:t>
      </w:r>
    </w:p>
    <w:p w:rsidR="00DD47F2" w:rsidRPr="00DD47F2" w:rsidRDefault="00DD47F2" w:rsidP="00DD47F2">
      <w:pPr>
        <w:pStyle w:val="a3"/>
        <w:spacing w:before="0" w:beforeAutospacing="0" w:after="150" w:afterAutospacing="0"/>
        <w:jc w:val="both"/>
        <w:rPr>
          <w:color w:val="0070C0"/>
          <w:sz w:val="22"/>
          <w:szCs w:val="22"/>
        </w:rPr>
      </w:pPr>
      <w:r w:rsidRPr="00DD47F2">
        <w:rPr>
          <w:rStyle w:val="a4"/>
          <w:color w:val="0070C0"/>
          <w:sz w:val="22"/>
          <w:szCs w:val="22"/>
        </w:rPr>
        <w:t>с 28 ноября 2019 года - на страховые организации, осуществляющие деятельность по иным видам страхования (кроме страховых организаций, осуществляющих исключительно обязательное медицинское страхование);</w:t>
      </w:r>
    </w:p>
    <w:p w:rsidR="00DD47F2" w:rsidRPr="00DD47F2" w:rsidRDefault="00DD47F2" w:rsidP="00DD47F2">
      <w:pPr>
        <w:pStyle w:val="a3"/>
        <w:spacing w:before="0" w:beforeAutospacing="0" w:after="150" w:afterAutospacing="0"/>
        <w:jc w:val="both"/>
        <w:rPr>
          <w:color w:val="0070C0"/>
          <w:sz w:val="22"/>
          <w:szCs w:val="22"/>
        </w:rPr>
      </w:pPr>
      <w:r w:rsidRPr="00DD47F2">
        <w:rPr>
          <w:rStyle w:val="a4"/>
          <w:color w:val="0070C0"/>
          <w:sz w:val="22"/>
          <w:szCs w:val="22"/>
        </w:rPr>
        <w:t xml:space="preserve">с 1 января 2020 года - на </w:t>
      </w:r>
      <w:proofErr w:type="spellStart"/>
      <w:r w:rsidRPr="00DD47F2">
        <w:rPr>
          <w:rStyle w:val="a4"/>
          <w:color w:val="0070C0"/>
          <w:sz w:val="22"/>
          <w:szCs w:val="22"/>
        </w:rPr>
        <w:t>микрофинансовые</w:t>
      </w:r>
      <w:proofErr w:type="spellEnd"/>
      <w:r w:rsidRPr="00DD47F2">
        <w:rPr>
          <w:rStyle w:val="a4"/>
          <w:color w:val="0070C0"/>
          <w:sz w:val="22"/>
          <w:szCs w:val="22"/>
        </w:rPr>
        <w:t xml:space="preserve"> организации;</w:t>
      </w:r>
    </w:p>
    <w:p w:rsidR="00DD47F2" w:rsidRPr="00DD47F2" w:rsidRDefault="00DD47F2" w:rsidP="00DD47F2">
      <w:pPr>
        <w:pStyle w:val="a3"/>
        <w:spacing w:before="0" w:beforeAutospacing="0" w:after="150" w:afterAutospacing="0"/>
        <w:jc w:val="both"/>
        <w:rPr>
          <w:color w:val="0070C0"/>
          <w:sz w:val="22"/>
          <w:szCs w:val="22"/>
        </w:rPr>
      </w:pPr>
      <w:r w:rsidRPr="00DD47F2">
        <w:rPr>
          <w:rStyle w:val="a4"/>
          <w:color w:val="0070C0"/>
          <w:sz w:val="22"/>
          <w:szCs w:val="22"/>
        </w:rPr>
        <w:t>А с 1 января 2021 года - на кредитные организации, кредитные потребительские кооперативы, ломбарды и негосударственные пенсионные фонды.</w:t>
      </w:r>
    </w:p>
    <w:p w:rsidR="00141846" w:rsidRPr="00DD47F2" w:rsidRDefault="00141846">
      <w:pPr>
        <w:rPr>
          <w:rFonts w:ascii="Times New Roman" w:hAnsi="Times New Roman" w:cs="Times New Roman"/>
          <w:color w:val="0070C0"/>
        </w:rPr>
      </w:pPr>
    </w:p>
    <w:sectPr w:rsidR="00141846" w:rsidRPr="00DD47F2" w:rsidSect="0014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7F2"/>
    <w:rsid w:val="00141846"/>
    <w:rsid w:val="00DD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7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2021-04-20T07:11:00Z</dcterms:created>
  <dcterms:modified xsi:type="dcterms:W3CDTF">2021-04-20T07:12:00Z</dcterms:modified>
</cp:coreProperties>
</file>