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478" w:rsidRPr="00E24478" w:rsidRDefault="00E24478" w:rsidP="00E24478">
      <w:pPr>
        <w:shd w:val="clear" w:color="auto" w:fill="FFFFFF"/>
        <w:spacing w:after="525" w:line="240" w:lineRule="auto"/>
        <w:outlineLvl w:val="0"/>
        <w:rPr>
          <w:rFonts w:ascii="Verdana" w:eastAsia="Times New Roman" w:hAnsi="Verdana" w:cs="Times New Roman"/>
          <w:b/>
          <w:bCs/>
          <w:color w:val="000000"/>
          <w:kern w:val="36"/>
          <w:sz w:val="34"/>
          <w:szCs w:val="34"/>
          <w:lang w:eastAsia="ru-RU"/>
        </w:rPr>
      </w:pPr>
      <w:r w:rsidRPr="00E24478">
        <w:rPr>
          <w:rFonts w:ascii="Verdana" w:eastAsia="Times New Roman" w:hAnsi="Verdana" w:cs="Times New Roman"/>
          <w:b/>
          <w:bCs/>
          <w:color w:val="000000"/>
          <w:kern w:val="36"/>
          <w:sz w:val="34"/>
          <w:szCs w:val="34"/>
          <w:lang w:eastAsia="ru-RU"/>
        </w:rPr>
        <w:t>Об изменениях в Правилах продажи товаров дистанционным способом</w:t>
      </w:r>
    </w:p>
    <w:p w:rsidR="00E24478" w:rsidRPr="00E24478" w:rsidRDefault="00E24478" w:rsidP="00E24478">
      <w:pPr>
        <w:shd w:val="clear" w:color="auto" w:fill="FFFFFF"/>
        <w:spacing w:after="240" w:line="240" w:lineRule="auto"/>
        <w:rPr>
          <w:rFonts w:ascii="Verdana" w:eastAsia="Times New Roman" w:hAnsi="Verdana" w:cs="Times New Roman"/>
          <w:color w:val="4F4F4F"/>
          <w:sz w:val="18"/>
          <w:szCs w:val="18"/>
          <w:lang w:eastAsia="ru-RU"/>
        </w:rPr>
      </w:pPr>
    </w:p>
    <w:p w:rsidR="00E24478" w:rsidRPr="00E24478" w:rsidRDefault="00E24478" w:rsidP="00E24478">
      <w:pPr>
        <w:shd w:val="clear" w:color="auto" w:fill="FFFFFF"/>
        <w:spacing w:after="240" w:line="240" w:lineRule="auto"/>
        <w:jc w:val="center"/>
        <w:rPr>
          <w:rFonts w:ascii="Verdana" w:eastAsia="Times New Roman" w:hAnsi="Verdana" w:cs="Times New Roman"/>
          <w:color w:val="4F4F4F"/>
          <w:sz w:val="18"/>
          <w:szCs w:val="18"/>
          <w:lang w:eastAsia="ru-RU"/>
        </w:rPr>
      </w:pPr>
      <w:r>
        <w:rPr>
          <w:rFonts w:ascii="Verdana" w:eastAsia="Times New Roman" w:hAnsi="Verdana" w:cs="Times New Roman"/>
          <w:noProof/>
          <w:color w:val="4F4F4F"/>
          <w:sz w:val="18"/>
          <w:szCs w:val="18"/>
          <w:lang w:eastAsia="ru-RU"/>
        </w:rPr>
        <w:drawing>
          <wp:inline distT="0" distB="0" distL="0" distR="0">
            <wp:extent cx="4972050" cy="1362075"/>
            <wp:effectExtent l="19050" t="0" r="0" b="0"/>
            <wp:docPr id="1" name="Рисунок 1" descr="http://65.rospotrebnadzor.ru/s/65/storage/Yuvelir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65.rospotrebnadzor.ru/s/65/storage/Yuvelirka.jpg"/>
                    <pic:cNvPicPr>
                      <a:picLocks noChangeAspect="1" noChangeArrowheads="1"/>
                    </pic:cNvPicPr>
                  </pic:nvPicPr>
                  <pic:blipFill>
                    <a:blip r:embed="rId4" cstate="print"/>
                    <a:srcRect/>
                    <a:stretch>
                      <a:fillRect/>
                    </a:stretch>
                  </pic:blipFill>
                  <pic:spPr bwMode="auto">
                    <a:xfrm>
                      <a:off x="0" y="0"/>
                      <a:ext cx="4972050" cy="1362075"/>
                    </a:xfrm>
                    <a:prstGeom prst="rect">
                      <a:avLst/>
                    </a:prstGeom>
                    <a:noFill/>
                    <a:ln w="9525">
                      <a:noFill/>
                      <a:miter lim="800000"/>
                      <a:headEnd/>
                      <a:tailEnd/>
                    </a:ln>
                  </pic:spPr>
                </pic:pic>
              </a:graphicData>
            </a:graphic>
          </wp:inline>
        </w:drawing>
      </w:r>
    </w:p>
    <w:p w:rsidR="00E24478" w:rsidRPr="00E24478" w:rsidRDefault="00E24478" w:rsidP="00E24478">
      <w:pPr>
        <w:shd w:val="clear" w:color="auto" w:fill="FFFFFF"/>
        <w:spacing w:after="240" w:line="240" w:lineRule="auto"/>
        <w:rPr>
          <w:rFonts w:ascii="Verdana" w:eastAsia="Times New Roman" w:hAnsi="Verdana" w:cs="Times New Roman"/>
          <w:color w:val="4F4F4F"/>
          <w:sz w:val="18"/>
          <w:szCs w:val="18"/>
          <w:lang w:eastAsia="ru-RU"/>
        </w:rPr>
      </w:pPr>
      <w:r w:rsidRPr="00E24478">
        <w:rPr>
          <w:rFonts w:ascii="Verdana" w:eastAsia="Times New Roman" w:hAnsi="Verdana" w:cs="Times New Roman"/>
          <w:color w:val="4F4F4F"/>
          <w:sz w:val="18"/>
          <w:szCs w:val="18"/>
          <w:lang w:eastAsia="ru-RU"/>
        </w:rPr>
        <w:t>Постановлением Правительства Российской Федерации  от 30 ноября 2019 года № 1542 внесены изменения в Правила продажи товаров дистанционным способом, в соответствии с которыми с 12 декабря 2019 года разрешена продажа ювелирных изделий из драгоценных металлов и драгоценных камней дистанционным способом (в том числе с использованием информационно-телекоммуникационной сети «Интернет»).</w:t>
      </w:r>
    </w:p>
    <w:p w:rsidR="00E24478" w:rsidRPr="00E24478" w:rsidRDefault="00E24478" w:rsidP="00E24478">
      <w:pPr>
        <w:shd w:val="clear" w:color="auto" w:fill="FFFFFF"/>
        <w:spacing w:after="240" w:line="240" w:lineRule="auto"/>
        <w:rPr>
          <w:rFonts w:ascii="Verdana" w:eastAsia="Times New Roman" w:hAnsi="Verdana" w:cs="Times New Roman"/>
          <w:color w:val="4F4F4F"/>
          <w:sz w:val="18"/>
          <w:szCs w:val="18"/>
          <w:lang w:eastAsia="ru-RU"/>
        </w:rPr>
      </w:pPr>
      <w:r w:rsidRPr="00E24478">
        <w:rPr>
          <w:rFonts w:ascii="Verdana" w:eastAsia="Times New Roman" w:hAnsi="Verdana" w:cs="Times New Roman"/>
          <w:color w:val="4F4F4F"/>
          <w:sz w:val="18"/>
          <w:szCs w:val="18"/>
          <w:lang w:eastAsia="ru-RU"/>
        </w:rPr>
        <w:t>Это означает, что в случае приобретения ювелирного изделия дистанционным способом, потребитель может воспользоваться правами, предусмотренными статьей 26.1 Закона Российской Федерации от 07.02.1992 № 2300-1 «О защите прав потребителей».</w:t>
      </w:r>
    </w:p>
    <w:p w:rsidR="00E24478" w:rsidRPr="00E24478" w:rsidRDefault="00E24478" w:rsidP="00E24478">
      <w:pPr>
        <w:shd w:val="clear" w:color="auto" w:fill="FFFFFF"/>
        <w:spacing w:after="240" w:line="240" w:lineRule="auto"/>
        <w:rPr>
          <w:rFonts w:ascii="Verdana" w:eastAsia="Times New Roman" w:hAnsi="Verdana" w:cs="Times New Roman"/>
          <w:color w:val="4F4F4F"/>
          <w:sz w:val="18"/>
          <w:szCs w:val="18"/>
          <w:lang w:eastAsia="ru-RU"/>
        </w:rPr>
      </w:pPr>
      <w:r w:rsidRPr="00E24478">
        <w:rPr>
          <w:rFonts w:ascii="Verdana" w:eastAsia="Times New Roman" w:hAnsi="Verdana" w:cs="Times New Roman"/>
          <w:color w:val="4F4F4F"/>
          <w:sz w:val="18"/>
          <w:szCs w:val="18"/>
          <w:lang w:eastAsia="ru-RU"/>
        </w:rPr>
        <w:t>Так, потребитель вправе отказаться от покупки ювелирного изделия в любое время до его передачи, а после передачи изделия в течение 7 дней.</w:t>
      </w:r>
    </w:p>
    <w:p w:rsidR="00E24478" w:rsidRPr="00E24478" w:rsidRDefault="00E24478" w:rsidP="00E24478">
      <w:pPr>
        <w:shd w:val="clear" w:color="auto" w:fill="FFFFFF"/>
        <w:spacing w:after="240" w:line="240" w:lineRule="auto"/>
        <w:rPr>
          <w:rFonts w:ascii="Verdana" w:eastAsia="Times New Roman" w:hAnsi="Verdana" w:cs="Times New Roman"/>
          <w:color w:val="4F4F4F"/>
          <w:sz w:val="18"/>
          <w:szCs w:val="18"/>
          <w:lang w:eastAsia="ru-RU"/>
        </w:rPr>
      </w:pPr>
      <w:r w:rsidRPr="00E24478">
        <w:rPr>
          <w:rFonts w:ascii="Verdana" w:eastAsia="Times New Roman" w:hAnsi="Verdana" w:cs="Times New Roman"/>
          <w:color w:val="4F4F4F"/>
          <w:sz w:val="18"/>
          <w:szCs w:val="18"/>
          <w:lang w:eastAsia="ru-RU"/>
        </w:rPr>
        <w:t>Кроме того, если потребителю не была предоставлена информация о порядке и сроках возврата ювелирного изделия в момент его доставки, потребитель вправе отказаться от изделия в течение трех месяцев с момента его передачи.</w:t>
      </w:r>
    </w:p>
    <w:p w:rsidR="00E24478" w:rsidRPr="00E24478" w:rsidRDefault="00E24478" w:rsidP="00E24478">
      <w:pPr>
        <w:shd w:val="clear" w:color="auto" w:fill="FFFFFF"/>
        <w:spacing w:after="240" w:line="240" w:lineRule="auto"/>
        <w:rPr>
          <w:rFonts w:ascii="Verdana" w:eastAsia="Times New Roman" w:hAnsi="Verdana" w:cs="Times New Roman"/>
          <w:color w:val="4F4F4F"/>
          <w:sz w:val="18"/>
          <w:szCs w:val="18"/>
          <w:lang w:eastAsia="ru-RU"/>
        </w:rPr>
      </w:pPr>
      <w:proofErr w:type="gramStart"/>
      <w:r w:rsidRPr="00E24478">
        <w:rPr>
          <w:rFonts w:ascii="Verdana" w:eastAsia="Times New Roman" w:hAnsi="Verdana" w:cs="Times New Roman"/>
          <w:color w:val="4F4F4F"/>
          <w:sz w:val="18"/>
          <w:szCs w:val="18"/>
          <w:lang w:eastAsia="ru-RU"/>
        </w:rPr>
        <w:t>Но следует учитывать, что возврат ювелирного изделия надлежащего качества возможен в случае, если сохранены его товарный вид, потребительские свойства, а также документ (товарный или кассовый чек, квитанция и др.), подтверждающий факт и условия покупки изделия.</w:t>
      </w:r>
      <w:proofErr w:type="gramEnd"/>
    </w:p>
    <w:p w:rsidR="00E24478" w:rsidRPr="00E24478" w:rsidRDefault="00E24478" w:rsidP="00E24478">
      <w:pPr>
        <w:shd w:val="clear" w:color="auto" w:fill="FFFFFF"/>
        <w:spacing w:after="240" w:line="240" w:lineRule="auto"/>
        <w:rPr>
          <w:rFonts w:ascii="Verdana" w:eastAsia="Times New Roman" w:hAnsi="Verdana" w:cs="Times New Roman"/>
          <w:color w:val="4F4F4F"/>
          <w:sz w:val="18"/>
          <w:szCs w:val="18"/>
          <w:lang w:eastAsia="ru-RU"/>
        </w:rPr>
      </w:pPr>
      <w:r w:rsidRPr="00E24478">
        <w:rPr>
          <w:rFonts w:ascii="Verdana" w:eastAsia="Times New Roman" w:hAnsi="Verdana" w:cs="Times New Roman"/>
          <w:color w:val="4F4F4F"/>
          <w:sz w:val="18"/>
          <w:szCs w:val="18"/>
          <w:lang w:eastAsia="ru-RU"/>
        </w:rPr>
        <w:t>Отсутствие у покупателя указанного документа не лишает его возможности ссылаться на другие доказательства (свидетельские показания) приобретения товара у соответствующего продавца.</w:t>
      </w:r>
    </w:p>
    <w:p w:rsidR="00E24478" w:rsidRPr="00E24478" w:rsidRDefault="00E24478" w:rsidP="00E24478">
      <w:pPr>
        <w:shd w:val="clear" w:color="auto" w:fill="FFFFFF"/>
        <w:spacing w:after="240" w:line="240" w:lineRule="auto"/>
        <w:rPr>
          <w:rFonts w:ascii="Verdana" w:eastAsia="Times New Roman" w:hAnsi="Verdana" w:cs="Times New Roman"/>
          <w:color w:val="4F4F4F"/>
          <w:sz w:val="18"/>
          <w:szCs w:val="18"/>
          <w:lang w:eastAsia="ru-RU"/>
        </w:rPr>
      </w:pPr>
      <w:r w:rsidRPr="00E24478">
        <w:rPr>
          <w:rFonts w:ascii="Verdana" w:eastAsia="Times New Roman" w:hAnsi="Verdana" w:cs="Times New Roman"/>
          <w:color w:val="4F4F4F"/>
          <w:sz w:val="18"/>
          <w:szCs w:val="18"/>
          <w:lang w:eastAsia="ru-RU"/>
        </w:rPr>
        <w:t>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p>
    <w:p w:rsidR="00E24478" w:rsidRPr="00E24478" w:rsidRDefault="00E24478" w:rsidP="00E24478">
      <w:pPr>
        <w:shd w:val="clear" w:color="auto" w:fill="FFFFFF"/>
        <w:spacing w:after="240" w:line="240" w:lineRule="auto"/>
        <w:rPr>
          <w:rFonts w:ascii="Verdana" w:eastAsia="Times New Roman" w:hAnsi="Verdana" w:cs="Times New Roman"/>
          <w:color w:val="4F4F4F"/>
          <w:sz w:val="18"/>
          <w:szCs w:val="18"/>
          <w:lang w:eastAsia="ru-RU"/>
        </w:rPr>
      </w:pPr>
      <w:r w:rsidRPr="00E24478">
        <w:rPr>
          <w:rFonts w:ascii="Verdana" w:eastAsia="Times New Roman" w:hAnsi="Verdana" w:cs="Times New Roman"/>
          <w:color w:val="4F4F4F"/>
          <w:sz w:val="18"/>
          <w:szCs w:val="18"/>
          <w:lang w:eastAsia="ru-RU"/>
        </w:rPr>
        <w:t>К приобретаемому ювелирному изделию должен быть прикреплен опломбированный ярлык с указанием наименования изделия и его изготовителя, вида драгоценного металла, артикула, пробы, массы, вида и характеристики вставок, в том числе способа обработки, изменившего качественно-цветовые и стоимостные характеристики драгоценного камня, а также цены изделия.</w:t>
      </w:r>
    </w:p>
    <w:p w:rsidR="00E24478" w:rsidRPr="00E24478" w:rsidRDefault="00E24478" w:rsidP="00E24478">
      <w:pPr>
        <w:shd w:val="clear" w:color="auto" w:fill="FFFFFF"/>
        <w:spacing w:after="240" w:line="240" w:lineRule="auto"/>
        <w:rPr>
          <w:rFonts w:ascii="Verdana" w:eastAsia="Times New Roman" w:hAnsi="Verdana" w:cs="Times New Roman"/>
          <w:color w:val="4F4F4F"/>
          <w:sz w:val="18"/>
          <w:szCs w:val="18"/>
          <w:lang w:eastAsia="ru-RU"/>
        </w:rPr>
      </w:pPr>
      <w:r w:rsidRPr="00E24478">
        <w:rPr>
          <w:rFonts w:ascii="Verdana" w:eastAsia="Times New Roman" w:hAnsi="Verdana" w:cs="Times New Roman"/>
          <w:b/>
          <w:bCs/>
          <w:color w:val="4F4F4F"/>
          <w:sz w:val="18"/>
          <w:szCs w:val="18"/>
          <w:lang w:eastAsia="ru-RU"/>
        </w:rPr>
        <w:t>Вниманию потребителей!</w:t>
      </w:r>
    </w:p>
    <w:p w:rsidR="00E24478" w:rsidRPr="00E24478" w:rsidRDefault="00E24478" w:rsidP="00E24478">
      <w:pPr>
        <w:shd w:val="clear" w:color="auto" w:fill="FFFFFF"/>
        <w:spacing w:after="240" w:line="240" w:lineRule="auto"/>
        <w:rPr>
          <w:rFonts w:ascii="Verdana" w:eastAsia="Times New Roman" w:hAnsi="Verdana" w:cs="Times New Roman"/>
          <w:color w:val="4F4F4F"/>
          <w:sz w:val="18"/>
          <w:szCs w:val="18"/>
          <w:lang w:eastAsia="ru-RU"/>
        </w:rPr>
      </w:pPr>
      <w:r w:rsidRPr="00E24478">
        <w:rPr>
          <w:rFonts w:ascii="Verdana" w:eastAsia="Times New Roman" w:hAnsi="Verdana" w:cs="Times New Roman"/>
          <w:color w:val="4F4F4F"/>
          <w:sz w:val="18"/>
          <w:szCs w:val="18"/>
          <w:lang w:eastAsia="ru-RU"/>
        </w:rPr>
        <w:t xml:space="preserve">Ювелирное изделие отечественного производства должно иметь оттиск государственного пробирного клейма и </w:t>
      </w:r>
      <w:proofErr w:type="spellStart"/>
      <w:r w:rsidRPr="00E24478">
        <w:rPr>
          <w:rFonts w:ascii="Verdana" w:eastAsia="Times New Roman" w:hAnsi="Verdana" w:cs="Times New Roman"/>
          <w:color w:val="4F4F4F"/>
          <w:sz w:val="18"/>
          <w:szCs w:val="18"/>
          <w:lang w:eastAsia="ru-RU"/>
        </w:rPr>
        <w:t>именник</w:t>
      </w:r>
      <w:proofErr w:type="spellEnd"/>
      <w:r w:rsidRPr="00E24478">
        <w:rPr>
          <w:rFonts w:ascii="Verdana" w:eastAsia="Times New Roman" w:hAnsi="Verdana" w:cs="Times New Roman"/>
          <w:color w:val="4F4F4F"/>
          <w:sz w:val="18"/>
          <w:szCs w:val="18"/>
          <w:lang w:eastAsia="ru-RU"/>
        </w:rPr>
        <w:t xml:space="preserve"> завода-изготовителя.</w:t>
      </w:r>
    </w:p>
    <w:p w:rsidR="00E24478" w:rsidRPr="00E24478" w:rsidRDefault="00E24478" w:rsidP="00E24478">
      <w:pPr>
        <w:shd w:val="clear" w:color="auto" w:fill="FFFFFF"/>
        <w:spacing w:after="240" w:line="240" w:lineRule="auto"/>
        <w:jc w:val="center"/>
        <w:rPr>
          <w:rFonts w:ascii="Verdana" w:eastAsia="Times New Roman" w:hAnsi="Verdana" w:cs="Times New Roman"/>
          <w:color w:val="4F4F4F"/>
          <w:sz w:val="18"/>
          <w:szCs w:val="18"/>
          <w:lang w:eastAsia="ru-RU"/>
        </w:rPr>
      </w:pPr>
      <w:r>
        <w:rPr>
          <w:rFonts w:ascii="Verdana" w:eastAsia="Times New Roman" w:hAnsi="Verdana" w:cs="Times New Roman"/>
          <w:noProof/>
          <w:color w:val="4F4F4F"/>
          <w:sz w:val="18"/>
          <w:szCs w:val="18"/>
          <w:lang w:eastAsia="ru-RU"/>
        </w:rPr>
        <w:lastRenderedPageBreak/>
        <w:drawing>
          <wp:inline distT="0" distB="0" distL="0" distR="0">
            <wp:extent cx="4572000" cy="1828800"/>
            <wp:effectExtent l="19050" t="0" r="0" b="0"/>
            <wp:docPr id="2" name="Рисунок 2" descr="http://65.rospotrebnadzor.ru/s/65/storage/kleym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65.rospotrebnadzor.ru/s/65/storage/kleymo.jpg"/>
                    <pic:cNvPicPr>
                      <a:picLocks noChangeAspect="1" noChangeArrowheads="1"/>
                    </pic:cNvPicPr>
                  </pic:nvPicPr>
                  <pic:blipFill>
                    <a:blip r:embed="rId5" cstate="print"/>
                    <a:srcRect/>
                    <a:stretch>
                      <a:fillRect/>
                    </a:stretch>
                  </pic:blipFill>
                  <pic:spPr bwMode="auto">
                    <a:xfrm>
                      <a:off x="0" y="0"/>
                      <a:ext cx="4572000" cy="1828800"/>
                    </a:xfrm>
                    <a:prstGeom prst="rect">
                      <a:avLst/>
                    </a:prstGeom>
                    <a:noFill/>
                    <a:ln w="9525">
                      <a:noFill/>
                      <a:miter lim="800000"/>
                      <a:headEnd/>
                      <a:tailEnd/>
                    </a:ln>
                  </pic:spPr>
                </pic:pic>
              </a:graphicData>
            </a:graphic>
          </wp:inline>
        </w:drawing>
      </w:r>
    </w:p>
    <w:p w:rsidR="00E24478" w:rsidRPr="00E24478" w:rsidRDefault="00E24478" w:rsidP="00E24478">
      <w:pPr>
        <w:shd w:val="clear" w:color="auto" w:fill="FFFFFF"/>
        <w:spacing w:after="240" w:line="240" w:lineRule="auto"/>
        <w:rPr>
          <w:rFonts w:ascii="Verdana" w:eastAsia="Times New Roman" w:hAnsi="Verdana" w:cs="Times New Roman"/>
          <w:color w:val="4F4F4F"/>
          <w:sz w:val="18"/>
          <w:szCs w:val="18"/>
          <w:lang w:eastAsia="ru-RU"/>
        </w:rPr>
      </w:pPr>
      <w:r w:rsidRPr="00E24478">
        <w:rPr>
          <w:rFonts w:ascii="Verdana" w:eastAsia="Times New Roman" w:hAnsi="Verdana" w:cs="Times New Roman"/>
          <w:color w:val="4F4F4F"/>
          <w:sz w:val="18"/>
          <w:szCs w:val="18"/>
          <w:lang w:eastAsia="ru-RU"/>
        </w:rPr>
        <w:t>Государственное пробирное клеймо состоит из знака удостоверения и знака пробы, которые могут проставляться вместе или отдельно. Знак удостоверения представляет собой определенное изображение: с 1958 г. - звезда с серпом и молотом; с 1994 г. - женская голова в кокошнике в профиль, повернутая направо. Знак пробы показывает количество весовых единиц металла в тысяче весовых единиц сплава. Для разных изделий установлены различные пробы: для платины - 850, 900, 950; для золота - 375, 500, 585, 750, 958, 999; для серебра - 800, 830, 875, 925, 960, 999; для палладия - 500, 850.</w:t>
      </w:r>
    </w:p>
    <w:p w:rsidR="00E24478" w:rsidRPr="00E24478" w:rsidRDefault="00E24478" w:rsidP="00E24478">
      <w:pPr>
        <w:shd w:val="clear" w:color="auto" w:fill="FFFFFF"/>
        <w:spacing w:after="240" w:line="240" w:lineRule="auto"/>
        <w:rPr>
          <w:rFonts w:ascii="Verdana" w:eastAsia="Times New Roman" w:hAnsi="Verdana" w:cs="Times New Roman"/>
          <w:color w:val="4F4F4F"/>
          <w:sz w:val="18"/>
          <w:szCs w:val="18"/>
          <w:lang w:eastAsia="ru-RU"/>
        </w:rPr>
      </w:pPr>
      <w:r>
        <w:rPr>
          <w:rFonts w:ascii="Verdana" w:eastAsia="Times New Roman" w:hAnsi="Verdana" w:cs="Times New Roman"/>
          <w:noProof/>
          <w:color w:val="4F4F4F"/>
          <w:sz w:val="18"/>
          <w:szCs w:val="18"/>
          <w:lang w:eastAsia="ru-RU"/>
        </w:rPr>
        <w:drawing>
          <wp:inline distT="0" distB="0" distL="0" distR="0">
            <wp:extent cx="2667000" cy="1485900"/>
            <wp:effectExtent l="19050" t="0" r="0" b="0"/>
            <wp:docPr id="3" name="Рисунок 3" descr="http://65.rospotrebnadzor.ru/s/65/storage/Otti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65.rospotrebnadzor.ru/s/65/storage/Ottisk.jpg"/>
                    <pic:cNvPicPr>
                      <a:picLocks noChangeAspect="1" noChangeArrowheads="1"/>
                    </pic:cNvPicPr>
                  </pic:nvPicPr>
                  <pic:blipFill>
                    <a:blip r:embed="rId6" cstate="print"/>
                    <a:srcRect/>
                    <a:stretch>
                      <a:fillRect/>
                    </a:stretch>
                  </pic:blipFill>
                  <pic:spPr bwMode="auto">
                    <a:xfrm>
                      <a:off x="0" y="0"/>
                      <a:ext cx="2667000" cy="1485900"/>
                    </a:xfrm>
                    <a:prstGeom prst="rect">
                      <a:avLst/>
                    </a:prstGeom>
                    <a:noFill/>
                    <a:ln w="9525">
                      <a:noFill/>
                      <a:miter lim="800000"/>
                      <a:headEnd/>
                      <a:tailEnd/>
                    </a:ln>
                  </pic:spPr>
                </pic:pic>
              </a:graphicData>
            </a:graphic>
          </wp:inline>
        </w:drawing>
      </w:r>
      <w:r w:rsidRPr="00E24478">
        <w:rPr>
          <w:rFonts w:ascii="Verdana" w:eastAsia="Times New Roman" w:hAnsi="Verdana" w:cs="Times New Roman"/>
          <w:color w:val="4F4F4F"/>
          <w:sz w:val="18"/>
          <w:szCs w:val="18"/>
          <w:lang w:eastAsia="ru-RU"/>
        </w:rPr>
        <w:t>             </w:t>
      </w:r>
    </w:p>
    <w:p w:rsidR="00E24478" w:rsidRPr="00E24478" w:rsidRDefault="00E24478" w:rsidP="00E24478">
      <w:pPr>
        <w:shd w:val="clear" w:color="auto" w:fill="FFFFFF"/>
        <w:spacing w:after="240" w:line="240" w:lineRule="auto"/>
        <w:rPr>
          <w:rFonts w:ascii="Verdana" w:eastAsia="Times New Roman" w:hAnsi="Verdana" w:cs="Times New Roman"/>
          <w:color w:val="4F4F4F"/>
          <w:sz w:val="18"/>
          <w:szCs w:val="18"/>
          <w:lang w:eastAsia="ru-RU"/>
        </w:rPr>
      </w:pPr>
      <w:r w:rsidRPr="00E24478">
        <w:rPr>
          <w:rFonts w:ascii="Verdana" w:eastAsia="Times New Roman" w:hAnsi="Verdana" w:cs="Times New Roman"/>
          <w:color w:val="4F4F4F"/>
          <w:sz w:val="18"/>
          <w:szCs w:val="18"/>
          <w:lang w:eastAsia="ru-RU"/>
        </w:rPr>
        <w:t>1 - Шифр государственной инспекции пробирного надзора</w:t>
      </w:r>
      <w:r w:rsidRPr="00E24478">
        <w:rPr>
          <w:rFonts w:ascii="Verdana" w:eastAsia="Times New Roman" w:hAnsi="Verdana" w:cs="Times New Roman"/>
          <w:color w:val="4F4F4F"/>
          <w:sz w:val="18"/>
          <w:szCs w:val="18"/>
          <w:lang w:eastAsia="ru-RU"/>
        </w:rPr>
        <w:br/>
        <w:t>2 - Знак пробирного удостоверения</w:t>
      </w:r>
      <w:r w:rsidRPr="00E24478">
        <w:rPr>
          <w:rFonts w:ascii="Verdana" w:eastAsia="Times New Roman" w:hAnsi="Verdana" w:cs="Times New Roman"/>
          <w:color w:val="4F4F4F"/>
          <w:sz w:val="18"/>
          <w:szCs w:val="18"/>
          <w:lang w:eastAsia="ru-RU"/>
        </w:rPr>
        <w:br/>
        <w:t>3 - Цифровое обозначение пробы драгоценного металла</w:t>
      </w:r>
    </w:p>
    <w:p w:rsidR="00E24478" w:rsidRPr="00E24478" w:rsidRDefault="00E24478" w:rsidP="00E24478">
      <w:pPr>
        <w:shd w:val="clear" w:color="auto" w:fill="FFFFFF"/>
        <w:spacing w:after="240" w:line="240" w:lineRule="auto"/>
        <w:rPr>
          <w:rFonts w:ascii="Verdana" w:eastAsia="Times New Roman" w:hAnsi="Verdana" w:cs="Times New Roman"/>
          <w:color w:val="4F4F4F"/>
          <w:sz w:val="18"/>
          <w:szCs w:val="18"/>
          <w:lang w:eastAsia="ru-RU"/>
        </w:rPr>
      </w:pPr>
    </w:p>
    <w:p w:rsidR="00E24478" w:rsidRPr="00E24478" w:rsidRDefault="00E24478" w:rsidP="00E24478">
      <w:pPr>
        <w:shd w:val="clear" w:color="auto" w:fill="FFFFFF"/>
        <w:spacing w:after="240" w:line="240" w:lineRule="auto"/>
        <w:rPr>
          <w:rFonts w:ascii="Verdana" w:eastAsia="Times New Roman" w:hAnsi="Verdana" w:cs="Times New Roman"/>
          <w:color w:val="4F4F4F"/>
          <w:sz w:val="18"/>
          <w:szCs w:val="18"/>
          <w:lang w:eastAsia="ru-RU"/>
        </w:rPr>
      </w:pPr>
      <w:proofErr w:type="spellStart"/>
      <w:r w:rsidRPr="00E24478">
        <w:rPr>
          <w:rFonts w:ascii="Verdana" w:eastAsia="Times New Roman" w:hAnsi="Verdana" w:cs="Times New Roman"/>
          <w:color w:val="4F4F4F"/>
          <w:sz w:val="18"/>
          <w:szCs w:val="18"/>
          <w:lang w:eastAsia="ru-RU"/>
        </w:rPr>
        <w:t>Именник</w:t>
      </w:r>
      <w:proofErr w:type="spellEnd"/>
      <w:r w:rsidRPr="00E24478">
        <w:rPr>
          <w:rFonts w:ascii="Verdana" w:eastAsia="Times New Roman" w:hAnsi="Verdana" w:cs="Times New Roman"/>
          <w:color w:val="4F4F4F"/>
          <w:sz w:val="18"/>
          <w:szCs w:val="18"/>
          <w:lang w:eastAsia="ru-RU"/>
        </w:rPr>
        <w:t xml:space="preserve"> (</w:t>
      </w:r>
      <w:proofErr w:type="gramStart"/>
      <w:r w:rsidRPr="00E24478">
        <w:rPr>
          <w:rFonts w:ascii="Verdana" w:eastAsia="Times New Roman" w:hAnsi="Verdana" w:cs="Times New Roman"/>
          <w:color w:val="4F4F4F"/>
          <w:sz w:val="18"/>
          <w:szCs w:val="18"/>
          <w:lang w:eastAsia="ru-RU"/>
        </w:rPr>
        <w:t>ювелирный</w:t>
      </w:r>
      <w:proofErr w:type="gramEnd"/>
      <w:r w:rsidRPr="00E24478">
        <w:rPr>
          <w:rFonts w:ascii="Verdana" w:eastAsia="Times New Roman" w:hAnsi="Verdana" w:cs="Times New Roman"/>
          <w:color w:val="4F4F4F"/>
          <w:sz w:val="18"/>
          <w:szCs w:val="18"/>
          <w:lang w:eastAsia="ru-RU"/>
        </w:rPr>
        <w:t>) это маркировка изготовителя. Он представляет собой буквенное обозначение, в котором имеется информация о годе выпуска изделия, шифр государственной инспекции пробирного надзора, индивидуальный код изготовителя</w:t>
      </w:r>
    </w:p>
    <w:p w:rsidR="00E24478" w:rsidRPr="00E24478" w:rsidRDefault="00E24478" w:rsidP="00E24478">
      <w:pPr>
        <w:shd w:val="clear" w:color="auto" w:fill="FFFFFF"/>
        <w:spacing w:after="240" w:line="240" w:lineRule="auto"/>
        <w:rPr>
          <w:rFonts w:ascii="Verdana" w:eastAsia="Times New Roman" w:hAnsi="Verdana" w:cs="Times New Roman"/>
          <w:color w:val="4F4F4F"/>
          <w:sz w:val="18"/>
          <w:szCs w:val="18"/>
          <w:lang w:eastAsia="ru-RU"/>
        </w:rPr>
      </w:pPr>
    </w:p>
    <w:p w:rsidR="00E24478" w:rsidRPr="00E24478" w:rsidRDefault="00E24478" w:rsidP="00E24478">
      <w:pPr>
        <w:shd w:val="clear" w:color="auto" w:fill="FFFFFF"/>
        <w:spacing w:after="240" w:line="240" w:lineRule="auto"/>
        <w:jc w:val="center"/>
        <w:rPr>
          <w:rFonts w:ascii="Verdana" w:eastAsia="Times New Roman" w:hAnsi="Verdana" w:cs="Times New Roman"/>
          <w:color w:val="4F4F4F"/>
          <w:sz w:val="18"/>
          <w:szCs w:val="18"/>
          <w:lang w:eastAsia="ru-RU"/>
        </w:rPr>
      </w:pPr>
      <w:r>
        <w:rPr>
          <w:rFonts w:ascii="Verdana" w:eastAsia="Times New Roman" w:hAnsi="Verdana" w:cs="Times New Roman"/>
          <w:noProof/>
          <w:color w:val="4F4F4F"/>
          <w:sz w:val="18"/>
          <w:szCs w:val="18"/>
          <w:lang w:eastAsia="ru-RU"/>
        </w:rPr>
        <w:drawing>
          <wp:inline distT="0" distB="0" distL="0" distR="0">
            <wp:extent cx="4676775" cy="1743075"/>
            <wp:effectExtent l="19050" t="0" r="9525" b="0"/>
            <wp:docPr id="4" name="Рисунок 4" descr="http://65.rospotrebnadzor.ru/s/65/storage/imenn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65.rospotrebnadzor.ru/s/65/storage/imennik.jpg"/>
                    <pic:cNvPicPr>
                      <a:picLocks noChangeAspect="1" noChangeArrowheads="1"/>
                    </pic:cNvPicPr>
                  </pic:nvPicPr>
                  <pic:blipFill>
                    <a:blip r:embed="rId7" cstate="print"/>
                    <a:srcRect/>
                    <a:stretch>
                      <a:fillRect/>
                    </a:stretch>
                  </pic:blipFill>
                  <pic:spPr bwMode="auto">
                    <a:xfrm>
                      <a:off x="0" y="0"/>
                      <a:ext cx="4676775" cy="1743075"/>
                    </a:xfrm>
                    <a:prstGeom prst="rect">
                      <a:avLst/>
                    </a:prstGeom>
                    <a:noFill/>
                    <a:ln w="9525">
                      <a:noFill/>
                      <a:miter lim="800000"/>
                      <a:headEnd/>
                      <a:tailEnd/>
                    </a:ln>
                  </pic:spPr>
                </pic:pic>
              </a:graphicData>
            </a:graphic>
          </wp:inline>
        </w:drawing>
      </w:r>
    </w:p>
    <w:p w:rsidR="00B06AEF" w:rsidRDefault="00B06AEF"/>
    <w:sectPr w:rsidR="00B06AEF" w:rsidSect="00B06AE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24478"/>
    <w:rsid w:val="00B06AEF"/>
    <w:rsid w:val="00E244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6AEF"/>
  </w:style>
  <w:style w:type="paragraph" w:styleId="1">
    <w:name w:val="heading 1"/>
    <w:basedOn w:val="a"/>
    <w:link w:val="10"/>
    <w:uiPriority w:val="9"/>
    <w:qFormat/>
    <w:rsid w:val="00E2447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24478"/>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E244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E2447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2447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90597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486</Words>
  <Characters>2775</Characters>
  <Application>Microsoft Office Word</Application>
  <DocSecurity>0</DocSecurity>
  <Lines>23</Lines>
  <Paragraphs>6</Paragraphs>
  <ScaleCrop>false</ScaleCrop>
  <Company/>
  <LinksUpToDate>false</LinksUpToDate>
  <CharactersWithSpaces>3255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dubina</dc:creator>
  <cp:lastModifiedBy>dubina</cp:lastModifiedBy>
  <cp:revision>1</cp:revision>
  <dcterms:created xsi:type="dcterms:W3CDTF">2020-03-20T14:34:00Z</dcterms:created>
  <dcterms:modified xsi:type="dcterms:W3CDTF">2020-03-20T14:34:00Z</dcterms:modified>
</cp:coreProperties>
</file>